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（区经济和信息化局）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开铁区经信局严格执行《中华人民共和国政府信息公开条例》文件精神，根据有关政府信息公开工作的安排部署，坚决做到“应公开尽公开”，将信息公开工作纳入各本单位年终目标考核，并按要求公开了部门预算决算、规范性文件等。建立健全有关工作流程和管理制度，对信息公开的内容、时限、流程等进行了详细规定，形成了局办公室负责日常工作，其他科室负责具体工作，齐抓共管，通力协作，保持有序开展的良好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（一）政府信息主动公开情况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年，我局通过政务网站主动公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开的政府信息共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条，分别是政府公开信息年度报告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条，财政预算决算信息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1条，规范性文件1条。为提高政府工作透明度，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通过区政府网站、经济和信息化局公众号、黄石开发区公众号、黄石日报、湖北日报等渠道，适时公开、宣传惠企政策、企业表彰名单、企业获奖等信息。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年度我局没有受理依申请信息公开事项。但我局已经做好受理信息公开申请工作的准备，申请人可通过政务网站“依申请公开”栏目进行申请或通过我局电话进行电话申请。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我局积极做好政府信息主动公开工作，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进一步完善政务信息常态化管理机制，不断建立健全政务信息公开制度，坚持以公开为常态、不公开为例外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的原则，确保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信息公开的规范化、有序化。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做到主动公开、程序规范、及时发布。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（四）平台建设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按照《中华人民共和国政府信息公开条例》规定的公开范围，以政府信息公开统一平台为主，及时、全面地公开我局信息。主动公开的内容主要有以下几种类型：机构信息、政策文件、政府决策、工作信息、办事指南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如对本报告有任何疑问，请联系开发区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·铁山区经济和信息化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局，监督电话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0714—6396056。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74"/>
        <w:gridCol w:w="2763"/>
        <w:gridCol w:w="537"/>
        <w:gridCol w:w="537"/>
        <w:gridCol w:w="538"/>
        <w:gridCol w:w="538"/>
        <w:gridCol w:w="538"/>
        <w:gridCol w:w="545"/>
        <w:gridCol w:w="5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32"/>
                <w:szCs w:val="32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存在问题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公开意识不够。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个别业务科室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人员认为信息内容无关他人利益，信息公开有时会带来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，有碍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部分信息公开不及时，主动公开力度还需加强。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.专业知识缺乏。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信息公开工作人员对政府信息公开工作能力有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待提升，业务水平需进一步提高。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3.信息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公开的实用性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需加强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信息公开涉及公众切身利益、需要公众广泛知晓的民生领域、重点领域和政策解读等信息公开不足，公开内容单一化、表面化。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 xml:space="preserve">（二）改进措施：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提高全体干部职工对信息公开重要性的认识，加强学习，强化督查考核，保证信息公开质量，促进工作有效开展。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加强政府信息公开工作人员的业务培训，提高工作人员的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落实公开制度。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把开展信息公开与实际工作联系起来，不断将信息公开工作规范化、制度化。特别是涉及人民群众关心的重大问题，重大决策及时公开，提高信息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实用性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六、其他需要报告的事项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我局承办区级人大建议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1件，区级政协提案4件，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配合市经信局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市级政协提案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所有提案建议均在规定时间内办结，办复率、解决率、见面率、满意率都达100%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2023年政协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提案承办先进单位。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jgzY2NiMWU3ZDZjMThkYzE5YjBkYjA4ZTcyZjIifQ=="/>
  </w:docVars>
  <w:rsids>
    <w:rsidRoot w:val="03EA5C30"/>
    <w:rsid w:val="030D1899"/>
    <w:rsid w:val="03EA5C30"/>
    <w:rsid w:val="041F513B"/>
    <w:rsid w:val="0FD148EC"/>
    <w:rsid w:val="110A3053"/>
    <w:rsid w:val="13082EC1"/>
    <w:rsid w:val="15C108FC"/>
    <w:rsid w:val="1A2834D3"/>
    <w:rsid w:val="1CD1169A"/>
    <w:rsid w:val="23270016"/>
    <w:rsid w:val="319347E8"/>
    <w:rsid w:val="363E2F43"/>
    <w:rsid w:val="44B862DA"/>
    <w:rsid w:val="46562CE1"/>
    <w:rsid w:val="495C6557"/>
    <w:rsid w:val="49BB5C53"/>
    <w:rsid w:val="51047A0F"/>
    <w:rsid w:val="52061693"/>
    <w:rsid w:val="5BFC12D9"/>
    <w:rsid w:val="6F220A1B"/>
    <w:rsid w:val="71944B1D"/>
    <w:rsid w:val="758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2126</Words>
  <Characters>2170</Characters>
  <Lines>0</Lines>
  <Paragraphs>0</Paragraphs>
  <TotalTime>6</TotalTime>
  <ScaleCrop>false</ScaleCrop>
  <LinksUpToDate>false</LinksUpToDate>
  <CharactersWithSpaces>2333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2022-01-19T02:54:00Z</dcterms:created>
  <dc:creator>梁利娟</dc:creator>
  <cp:lastModifiedBy>胡情</cp:lastModifiedBy>
  <cp:lastPrinted>2024-01-04T01:17:00Z</cp:lastPrinted>
  <dcterms:modified xsi:type="dcterms:W3CDTF">2024-01-04T01:38:55Z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B094FC0F082E4EF191A40F01FED0F08E_13</vt:lpwstr>
  </property>
</Properties>
</file>